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32"/>
        </w:rPr>
      </w:pPr>
      <w:r>
        <w:rPr>
          <w:rFonts w:ascii="PT Astra Serif" w:hAnsi="PT Astra Serif"/>
          <w:b w:val="1"/>
          <w:sz w:val="32"/>
        </w:rPr>
        <w:t>Памятка</w:t>
      </w:r>
    </w:p>
    <w:p w14:paraId="02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32"/>
        </w:rPr>
      </w:pPr>
    </w:p>
    <w:p w14:paraId="03000000">
      <w:pPr>
        <w:widowControl w:val="1"/>
        <w:spacing w:after="0" w:line="240" w:lineRule="auto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32"/>
        </w:rPr>
        <w:t xml:space="preserve">Опасность вербовки несовершеннолетних в </w:t>
      </w:r>
      <w:r>
        <w:rPr>
          <w:rFonts w:ascii="PT Astra Serif" w:hAnsi="PT Astra Serif"/>
          <w:b w:val="1"/>
          <w:sz w:val="32"/>
        </w:rPr>
        <w:t>диверсионно</w:t>
      </w:r>
      <w:r>
        <w:rPr>
          <w:rFonts w:ascii="PT Astra Serif" w:hAnsi="PT Astra Serif"/>
          <w:b w:val="1"/>
          <w:sz w:val="32"/>
        </w:rPr>
        <w:t xml:space="preserve"> - террористическую деятельность в сети Интернет</w:t>
      </w:r>
    </w:p>
    <w:p w14:paraId="04000000">
      <w:pPr>
        <w:widowControl w:val="1"/>
        <w:spacing w:after="0" w:line="240" w:lineRule="auto"/>
        <w:ind/>
        <w:jc w:val="both"/>
        <w:rPr>
          <w:rFonts w:ascii="PT Astra Serif" w:hAnsi="PT Astra Serif"/>
          <w:b w:val="1"/>
          <w:sz w:val="28"/>
        </w:rPr>
      </w:pPr>
    </w:p>
    <w:p w14:paraId="05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3"/>
        </w:rPr>
      </w:pPr>
      <w:r>
        <w:rPr>
          <w:rFonts w:ascii="PT Astra Serif" w:hAnsi="PT Astra Serif"/>
          <w:sz w:val="23"/>
        </w:rPr>
        <w:t xml:space="preserve">Интернет стал неотъемлемой частью нашей повседневной жизни, однако вместе с удобствами и возможностями он </w:t>
      </w:r>
      <w:r>
        <w:rPr>
          <w:rFonts w:ascii="PT Astra Serif" w:hAnsi="PT Astra Serif"/>
          <w:sz w:val="23"/>
        </w:rPr>
        <w:t>несет ряд угроз, особенно для молодых пользователей. Одной из таких опасностей является вербовка несовершеннолетних в экстремистские группы, террористические организации и преступные сообщества, целью которых является вовлечение подростков в противоправную</w:t>
      </w:r>
      <w:r>
        <w:rPr>
          <w:rFonts w:ascii="PT Astra Serif" w:hAnsi="PT Astra Serif"/>
          <w:sz w:val="23"/>
        </w:rPr>
        <w:t xml:space="preserve"> деятельность, включая подготовку диверсантов.</w:t>
      </w:r>
    </w:p>
    <w:p w14:paraId="06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3"/>
        </w:rPr>
      </w:pPr>
      <w:r>
        <w:rPr>
          <w:rFonts w:ascii="PT Astra Serif" w:hAnsi="PT Astra Serif"/>
          <w:sz w:val="23"/>
        </w:rPr>
        <w:t>Эта памятка предназначена для информирования посетителей компьютерных клубов о возможных рисках и мерах предосторожности, позволяющих избежать попадания в опасные ситуации.</w:t>
      </w:r>
    </w:p>
    <w:p w14:paraId="07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08000000">
      <w:pPr>
        <w:widowControl w:val="1"/>
        <w:spacing w:after="0" w:line="240" w:lineRule="auto"/>
        <w:ind/>
        <w:jc w:val="both"/>
        <w:rPr>
          <w:rFonts w:ascii="PT Astra Serif" w:hAnsi="PT Astra Serif"/>
          <w:b w:val="1"/>
          <w:sz w:val="32"/>
        </w:rPr>
      </w:pPr>
      <w:r>
        <w:rPr>
          <w:rFonts w:ascii="PT Astra Serif" w:hAnsi="PT Astra Serif"/>
          <w:b w:val="1"/>
          <w:sz w:val="32"/>
        </w:rPr>
        <w:t>Основные признаки возможного риска:</w:t>
      </w:r>
    </w:p>
    <w:p w14:paraId="09000000">
      <w:pPr>
        <w:pStyle w:val="Style_1"/>
        <w:widowControl w:val="1"/>
        <w:numPr>
          <w:ilvl w:val="0"/>
          <w:numId w:val="1"/>
        </w:numPr>
        <w:spacing w:after="0" w:line="240" w:lineRule="auto"/>
        <w:ind w:hanging="283" w:left="-142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Обещания быстрых заработков или больших выгод в мессенджерах и игровых чатах:</w:t>
      </w:r>
      <w:r>
        <w:rPr>
          <w:rFonts w:ascii="PT Astra Serif" w:hAnsi="PT Astra Serif"/>
          <w:sz w:val="24"/>
        </w:rPr>
        <w:t xml:space="preserve"> Предложения быстрого заработка, обещающие большие деньги за поджоги, повреждения объектов связи, железнодорожных и промышленных объектов и другого имущества.</w:t>
      </w:r>
    </w:p>
    <w:p w14:paraId="0A000000">
      <w:pPr>
        <w:pStyle w:val="Style_1"/>
        <w:widowControl w:val="1"/>
        <w:spacing w:after="0" w:line="240" w:lineRule="auto"/>
        <w:ind w:left="-142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Влечет привлечение </w:t>
      </w:r>
      <w:r>
        <w:rPr>
          <w:rFonts w:ascii="PT Astra Serif" w:hAnsi="PT Astra Serif"/>
          <w:sz w:val="24"/>
        </w:rPr>
        <w:t xml:space="preserve">к ответственности по ст. 205 «Терроризм» и ст. 281 «Терроризм» УК РФ. Наказание от 10 до 20 лет лишения свободы. Ответственность за указанные преступления наступает с 14 лет. Дети до 14 лет за совершение подобных действий направляются в специализированные </w:t>
      </w:r>
      <w:r>
        <w:rPr>
          <w:rFonts w:ascii="PT Astra Serif" w:hAnsi="PT Astra Serif"/>
          <w:sz w:val="24"/>
        </w:rPr>
        <w:t>образовательные организации закрытого типа до достижения совершеннолетия.</w:t>
      </w:r>
    </w:p>
    <w:p w14:paraId="0B000000">
      <w:pPr>
        <w:pStyle w:val="Style_1"/>
        <w:widowControl w:val="1"/>
        <w:numPr>
          <w:ilvl w:val="0"/>
          <w:numId w:val="1"/>
        </w:numPr>
        <w:spacing w:after="0" w:line="240" w:lineRule="auto"/>
        <w:ind w:hanging="283" w:left="-142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Предложение фото-видеосъемки и предоставления координат военных и промышленных объектов, органов государственной власти.</w:t>
      </w:r>
      <w:r>
        <w:rPr>
          <w:rFonts w:ascii="PT Astra Serif" w:hAnsi="PT Astra Serif"/>
          <w:sz w:val="24"/>
        </w:rPr>
        <w:t xml:space="preserve"> Может повлечь ответственность по ст. 205.1 «Содействие террор</w:t>
      </w:r>
      <w:r>
        <w:rPr>
          <w:rFonts w:ascii="PT Astra Serif" w:hAnsi="PT Astra Serif"/>
          <w:sz w:val="24"/>
        </w:rPr>
        <w:t>истической деятельности», 205.5 «Организация деятельности террористической организации и участие в деятельности такой организации» УК РФ за содействие террористическим организациям. Наказание от 5 до 20 лет лишения свободы. Также может повлечь ответственно</w:t>
      </w:r>
      <w:r>
        <w:rPr>
          <w:rFonts w:ascii="PT Astra Serif" w:hAnsi="PT Astra Serif"/>
          <w:sz w:val="24"/>
        </w:rPr>
        <w:t xml:space="preserve">сть по ст. 275 «Государственная </w:t>
      </w:r>
      <w:r>
        <w:rPr>
          <w:rFonts w:ascii="PT Astra Serif" w:hAnsi="PT Astra Serif"/>
          <w:sz w:val="24"/>
        </w:rPr>
        <w:t>измена</w:t>
      </w:r>
      <w:r>
        <w:rPr>
          <w:rFonts w:ascii="PT Astra Serif" w:hAnsi="PT Astra Serif"/>
          <w:sz w:val="24"/>
        </w:rPr>
        <w:t>» УК РФ. Наказание от 12 до 20 лет лишения свободы.</w:t>
      </w:r>
    </w:p>
    <w:p w14:paraId="0C000000">
      <w:pPr>
        <w:pStyle w:val="Style_1"/>
        <w:widowControl w:val="1"/>
        <w:numPr>
          <w:ilvl w:val="0"/>
          <w:numId w:val="1"/>
        </w:numPr>
        <w:spacing w:after="0" w:line="240" w:lineRule="auto"/>
        <w:ind w:hanging="283" w:left="-142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Поддержка идей нападения на образовательные организации, учеников и педагогов.</w:t>
      </w:r>
      <w:r>
        <w:rPr>
          <w:rFonts w:ascii="PT Astra Serif" w:hAnsi="PT Astra Serif"/>
          <w:sz w:val="24"/>
        </w:rPr>
        <w:t xml:space="preserve"> Грозит ответственность за участие в деятельности </w:t>
      </w:r>
      <w:r>
        <w:rPr>
          <w:rFonts w:ascii="PT Astra Serif" w:hAnsi="PT Astra Serif"/>
          <w:sz w:val="24"/>
        </w:rPr>
        <w:t>террористической организации «</w:t>
      </w:r>
      <w:r>
        <w:rPr>
          <w:rFonts w:ascii="PT Astra Serif" w:hAnsi="PT Astra Serif"/>
          <w:sz w:val="24"/>
        </w:rPr>
        <w:t>колумба</w:t>
      </w:r>
      <w:r>
        <w:rPr>
          <w:rFonts w:ascii="PT Astra Serif" w:hAnsi="PT Astra Serif"/>
          <w:sz w:val="24"/>
        </w:rPr>
        <w:t>йн</w:t>
      </w:r>
      <w:r>
        <w:rPr>
          <w:rFonts w:ascii="PT Astra Serif" w:hAnsi="PT Astra Serif"/>
          <w:sz w:val="24"/>
        </w:rPr>
        <w:t>» (</w:t>
      </w:r>
      <w:r>
        <w:rPr>
          <w:rFonts w:ascii="PT Astra Serif" w:hAnsi="PT Astra Serif"/>
          <w:sz w:val="24"/>
        </w:rPr>
        <w:t>скулшутинг</w:t>
      </w:r>
      <w:r>
        <w:rPr>
          <w:rFonts w:ascii="PT Astra Serif" w:hAnsi="PT Astra Serif"/>
          <w:sz w:val="24"/>
        </w:rPr>
        <w:t>) по ст. 205 «Терроризм», ст. 105 «Убийство» и ст. 205.5 «Организация деятельности террористической организации и участие в деятельности такой организации». Наказание до пожизненного лишения свободы.</w:t>
      </w:r>
    </w:p>
    <w:p w14:paraId="0D000000">
      <w:pPr>
        <w:pStyle w:val="Style_1"/>
        <w:widowControl w:val="1"/>
        <w:numPr>
          <w:ilvl w:val="0"/>
          <w:numId w:val="1"/>
        </w:numPr>
        <w:spacing w:after="0" w:line="240" w:lineRule="auto"/>
        <w:ind w:hanging="283" w:left="-142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Предложение участия в сомнительных меропр</w:t>
      </w:r>
      <w:r>
        <w:rPr>
          <w:rFonts w:ascii="PT Astra Serif" w:hAnsi="PT Astra Serif"/>
          <w:b w:val="1"/>
          <w:sz w:val="24"/>
        </w:rPr>
        <w:t>иятиях:</w:t>
      </w:r>
      <w:r>
        <w:rPr>
          <w:rFonts w:ascii="PT Astra Serif" w:hAnsi="PT Astra Serif"/>
          <w:sz w:val="24"/>
        </w:rPr>
        <w:t xml:space="preserve"> Если вам предлагают принять участие в акциях протеста, митингах или иных общественных мероприятиях, организованных неизвестными лицами или группами, будьте осторожны! Вы можете стать участником несогласованного в установленном порядке публичного ме</w:t>
      </w:r>
      <w:r>
        <w:rPr>
          <w:rFonts w:ascii="PT Astra Serif" w:hAnsi="PT Astra Serif"/>
          <w:sz w:val="24"/>
        </w:rPr>
        <w:t>роприятия, что влечет за собой административную ответственность по ст. 20.2 КоАП РФ. Наказание в виде административного штрафа до 50 тыс. рублей или административный арест до 15 суток.</w:t>
      </w:r>
    </w:p>
    <w:p w14:paraId="0E000000">
      <w:pPr>
        <w:pStyle w:val="Style_1"/>
        <w:widowControl w:val="1"/>
        <w:numPr>
          <w:ilvl w:val="0"/>
          <w:numId w:val="1"/>
        </w:numPr>
        <w:spacing w:after="0" w:line="240" w:lineRule="auto"/>
        <w:ind w:hanging="283" w:left="-142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Призывы к радикальным действиям:</w:t>
      </w:r>
      <w:r>
        <w:rPr>
          <w:rFonts w:ascii="PT Astra Serif" w:hAnsi="PT Astra Serif"/>
          <w:sz w:val="24"/>
        </w:rPr>
        <w:t xml:space="preserve"> Любые призывы к насильственным методам</w:t>
      </w:r>
      <w:r>
        <w:rPr>
          <w:rFonts w:ascii="PT Astra Serif" w:hAnsi="PT Astra Serif"/>
          <w:sz w:val="24"/>
        </w:rPr>
        <w:t xml:space="preserve"> решения конфликтов, разрушению имущества или нападению на государственные учреждения являются незаконными и потенциально опасными. За участие в такой деятельности предусмотрена уголовная ответственность!</w:t>
      </w:r>
    </w:p>
    <w:p w14:paraId="0F000000">
      <w:pPr>
        <w:pStyle w:val="Style_1"/>
        <w:widowControl w:val="1"/>
        <w:numPr>
          <w:ilvl w:val="0"/>
          <w:numId w:val="1"/>
        </w:numPr>
        <w:spacing w:after="0" w:line="240" w:lineRule="auto"/>
        <w:ind w:hanging="283" w:left="-142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Просьба о помощи в распространении материалов:</w:t>
      </w:r>
      <w:r>
        <w:rPr>
          <w:rFonts w:ascii="PT Astra Serif" w:hAnsi="PT Astra Serif"/>
          <w:sz w:val="24"/>
        </w:rPr>
        <w:t xml:space="preserve"> Запр</w:t>
      </w:r>
      <w:r>
        <w:rPr>
          <w:rFonts w:ascii="PT Astra Serif" w:hAnsi="PT Astra Serif"/>
          <w:sz w:val="24"/>
        </w:rPr>
        <w:t>ашивая помощь в распространении агитационных материалов, фотографий, видеороликов или иной информации, направленной против государства или отдельных групп населения, злоумышленники пытаются привлечь вас к участию в противоправной деятельности.</w:t>
      </w:r>
    </w:p>
    <w:p w14:paraId="10000000">
      <w:pPr>
        <w:pStyle w:val="Style_1"/>
        <w:widowControl w:val="1"/>
        <w:numPr>
          <w:ilvl w:val="0"/>
          <w:numId w:val="1"/>
        </w:numPr>
        <w:spacing w:after="0" w:line="240" w:lineRule="auto"/>
        <w:ind w:hanging="283" w:left="-142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 xml:space="preserve">Привлечение </w:t>
      </w:r>
      <w:r>
        <w:rPr>
          <w:rFonts w:ascii="PT Astra Serif" w:hAnsi="PT Astra Serif"/>
          <w:b w:val="1"/>
          <w:sz w:val="24"/>
        </w:rPr>
        <w:t xml:space="preserve">к финансовой поддержке запрещенных организаций: </w:t>
      </w:r>
      <w:r>
        <w:rPr>
          <w:rFonts w:ascii="PT Astra Serif" w:hAnsi="PT Astra Serif"/>
          <w:sz w:val="24"/>
        </w:rPr>
        <w:t xml:space="preserve">Попытки сбора денежных средств на нужды террористических, экстремистских или криминальных структур преследуется законом. Ответственность за указанные деяния, предусмотренные ст. 205.1 УК </w:t>
      </w:r>
      <w:r>
        <w:rPr>
          <w:rFonts w:ascii="PT Astra Serif" w:hAnsi="PT Astra Serif"/>
          <w:sz w:val="24"/>
        </w:rPr>
        <w:t>РФ «содействие террор</w:t>
      </w:r>
      <w:r>
        <w:rPr>
          <w:rFonts w:ascii="PT Astra Serif" w:hAnsi="PT Astra Serif"/>
          <w:sz w:val="24"/>
        </w:rPr>
        <w:t>истической деятельности» и ст. 282.3 УК РФ «финансирование экстремистской организации», влечет за собой лишение свободы сроком до 20 лет.</w:t>
      </w:r>
    </w:p>
    <w:p w14:paraId="11000000">
      <w:pPr>
        <w:pStyle w:val="Style_1"/>
        <w:widowControl w:val="1"/>
        <w:numPr>
          <w:ilvl w:val="0"/>
          <w:numId w:val="1"/>
        </w:numPr>
        <w:spacing w:after="0" w:line="240" w:lineRule="auto"/>
        <w:ind w:hanging="283" w:left="-142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Содействие террористической деятельности. С</w:t>
      </w:r>
      <w:r>
        <w:rPr>
          <w:rFonts w:ascii="PT Astra Serif" w:hAnsi="PT Astra Serif"/>
          <w:b w:val="1"/>
          <w:sz w:val="24"/>
          <w:highlight w:val="white"/>
        </w:rPr>
        <w:t>клонение, вербовка или иное вовлечение лица в совершение террористической д</w:t>
      </w:r>
      <w:r>
        <w:rPr>
          <w:rFonts w:ascii="PT Astra Serif" w:hAnsi="PT Astra Serif"/>
          <w:b w:val="1"/>
          <w:sz w:val="24"/>
          <w:highlight w:val="white"/>
        </w:rPr>
        <w:t>еятельности.</w:t>
      </w:r>
      <w:r>
        <w:rPr>
          <w:rFonts w:ascii="PT Astra Serif" w:hAnsi="PT Astra Serif"/>
          <w:sz w:val="24"/>
          <w:highlight w:val="white"/>
        </w:rPr>
        <w:t xml:space="preserve"> Влечет ответственность в виде лишения свободы вплоть до пожизненного.</w:t>
      </w:r>
      <w:r>
        <w:rPr>
          <w:rFonts w:ascii="PT Astra Serif" w:hAnsi="PT Astra Serif"/>
          <w:sz w:val="24"/>
        </w:rPr>
        <w:t xml:space="preserve"> </w:t>
      </w:r>
    </w:p>
    <w:p w14:paraId="12000000">
      <w:pPr>
        <w:pStyle w:val="Style_1"/>
        <w:widowControl w:val="1"/>
        <w:spacing w:after="0" w:line="240" w:lineRule="auto"/>
        <w:ind w:left="-142"/>
        <w:jc w:val="both"/>
        <w:rPr>
          <w:rFonts w:ascii="PT Astra Serif" w:hAnsi="PT Astra Serif"/>
          <w:sz w:val="24"/>
        </w:rPr>
      </w:pPr>
    </w:p>
    <w:p w14:paraId="13000000">
      <w:pPr>
        <w:pStyle w:val="Style_1"/>
        <w:widowControl w:val="1"/>
        <w:spacing w:after="0" w:line="240" w:lineRule="auto"/>
        <w:ind w:left="-142"/>
        <w:jc w:val="both"/>
        <w:rPr>
          <w:rFonts w:ascii="PT Astra Serif" w:hAnsi="PT Astra Serif"/>
          <w:sz w:val="24"/>
          <w:highlight w:val="white"/>
        </w:rPr>
      </w:pPr>
      <w:r>
        <w:rPr>
          <w:rFonts w:ascii="PT Astra Serif" w:hAnsi="PT Astra Serif"/>
          <w:sz w:val="24"/>
          <w:highlight w:val="white"/>
        </w:rPr>
        <w:t>Примечания:</w:t>
      </w:r>
    </w:p>
    <w:p w14:paraId="14000000">
      <w:pPr>
        <w:pStyle w:val="Style_1"/>
        <w:widowControl w:val="1"/>
        <w:spacing w:after="0" w:line="240" w:lineRule="auto"/>
        <w:ind w:firstLine="142" w:left="-142"/>
        <w:jc w:val="both"/>
        <w:rPr>
          <w:rFonts w:ascii="PT Astra Serif" w:hAnsi="PT Astra Serif"/>
          <w:sz w:val="24"/>
          <w:highlight w:val="white"/>
        </w:rPr>
      </w:pPr>
      <w:r>
        <w:rPr>
          <w:rFonts w:ascii="PT Astra Serif" w:hAnsi="PT Astra Serif"/>
          <w:sz w:val="24"/>
          <w:highlight w:val="white"/>
        </w:rPr>
        <w:t xml:space="preserve">-  Лицо, участвовавшее в подготовке террористического акта (ст. 205 УК РФ), освобождается от уголовной ответственности, если оно своевременным предупреждением </w:t>
      </w:r>
      <w:r>
        <w:rPr>
          <w:rFonts w:ascii="PT Astra Serif" w:hAnsi="PT Astra Serif"/>
          <w:sz w:val="24"/>
          <w:highlight w:val="white"/>
        </w:rPr>
        <w:t>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преступления;</w:t>
      </w:r>
    </w:p>
    <w:p w14:paraId="15000000">
      <w:pPr>
        <w:pStyle w:val="Style_1"/>
        <w:widowControl w:val="1"/>
        <w:spacing w:after="0" w:line="240" w:lineRule="auto"/>
        <w:ind w:firstLine="142" w:left="-142"/>
        <w:jc w:val="both"/>
        <w:rPr>
          <w:rFonts w:ascii="PT Astra Serif" w:hAnsi="PT Astra Serif"/>
          <w:sz w:val="24"/>
          <w:highlight w:val="white"/>
        </w:rPr>
      </w:pPr>
      <w:r>
        <w:rPr>
          <w:rFonts w:ascii="PT Astra Serif" w:hAnsi="PT Astra Serif"/>
          <w:sz w:val="24"/>
          <w:highlight w:val="white"/>
        </w:rPr>
        <w:t>- Лицо, впервые совершившее преступление, предусмотренное статьей 282.2 УК РФ, и </w:t>
      </w:r>
      <w:r>
        <w:rPr>
          <w:rFonts w:ascii="PT Astra Serif" w:hAnsi="PT Astra Serif"/>
          <w:sz w:val="24"/>
        </w:rPr>
        <w:t>доб</w:t>
      </w:r>
      <w:r>
        <w:rPr>
          <w:rFonts w:ascii="PT Astra Serif" w:hAnsi="PT Astra Serif"/>
          <w:sz w:val="24"/>
        </w:rPr>
        <w:t xml:space="preserve">ровольно </w:t>
      </w:r>
      <w:r>
        <w:rPr>
          <w:rFonts w:ascii="PT Astra Serif" w:hAnsi="PT Astra Serif"/>
          <w:sz w:val="24"/>
          <w:highlight w:val="white"/>
        </w:rPr>
        <w:t>прекратившее участие в деятельности организации, которая в соответствии с законодательством Российской Федерации признана экстремистской, освобождается от уголовной ответственности, если в его действиях не содержится иного состава преступления.</w:t>
      </w:r>
    </w:p>
    <w:p w14:paraId="16000000">
      <w:pPr>
        <w:pStyle w:val="Style_1"/>
        <w:widowControl w:val="1"/>
        <w:spacing w:after="0" w:line="240" w:lineRule="auto"/>
        <w:ind w:left="-142"/>
        <w:jc w:val="both"/>
        <w:rPr>
          <w:rFonts w:ascii="PT Astra Serif" w:hAnsi="PT Astra Serif"/>
          <w:sz w:val="24"/>
        </w:rPr>
      </w:pPr>
    </w:p>
    <w:p w14:paraId="17000000">
      <w:pPr>
        <w:widowControl w:val="1"/>
        <w:spacing w:after="0" w:line="240" w:lineRule="auto"/>
        <w:ind w:firstLine="708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 целях обеспечения безопасности и соблюдения законодательства Российской Федерации, напоминаем вам о том, что в сети Интернет запрещена любая деятельность, связанная с распространением экстремистских, террористических и диверсионных</w:t>
      </w:r>
      <w:r>
        <w:rPr>
          <w:rFonts w:ascii="PT Astra Serif" w:hAnsi="PT Astra Serif"/>
          <w:sz w:val="24"/>
        </w:rPr>
        <w:t xml:space="preserve"> материалов.</w:t>
      </w:r>
    </w:p>
    <w:p w14:paraId="18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19000000">
      <w:pPr>
        <w:widowControl w:val="1"/>
        <w:spacing w:after="0" w:line="240" w:lineRule="auto"/>
        <w:ind/>
        <w:jc w:val="both"/>
        <w:rPr>
          <w:rFonts w:ascii="PT Astra Serif" w:hAnsi="PT Astra Serif"/>
          <w:b w:val="1"/>
          <w:sz w:val="32"/>
        </w:rPr>
      </w:pPr>
      <w:r>
        <w:rPr>
          <w:rFonts w:ascii="PT Astra Serif" w:hAnsi="PT Astra Serif"/>
          <w:b w:val="1"/>
          <w:sz w:val="32"/>
        </w:rPr>
        <w:t>Что запрещено?</w:t>
      </w:r>
    </w:p>
    <w:p w14:paraId="1A000000">
      <w:pPr>
        <w:pStyle w:val="Style_1"/>
        <w:widowControl w:val="1"/>
        <w:numPr>
          <w:ilvl w:val="0"/>
          <w:numId w:val="2"/>
        </w:numPr>
        <w:spacing w:after="0" w:line="240" w:lineRule="auto"/>
        <w:ind/>
        <w:jc w:val="both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Распространение экстремистских материалов:</w:t>
      </w:r>
    </w:p>
    <w:p w14:paraId="1B000000">
      <w:pPr>
        <w:pStyle w:val="Style_1"/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- Публикация и распространение информации, призывающей к насилию, ненависти или дискриминации по признакам национальности, религии, расы или политических убеждений. </w:t>
      </w:r>
    </w:p>
    <w:p w14:paraId="1C000000">
      <w:pPr>
        <w:pStyle w:val="Style_1"/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- Организация и </w:t>
      </w:r>
      <w:r>
        <w:rPr>
          <w:rFonts w:ascii="PT Astra Serif" w:hAnsi="PT Astra Serif"/>
          <w:sz w:val="24"/>
        </w:rPr>
        <w:t>участие в экстремистских сообществах и группах.</w:t>
      </w:r>
    </w:p>
    <w:p w14:paraId="1D000000">
      <w:pPr>
        <w:pStyle w:val="Style_1"/>
        <w:widowControl w:val="1"/>
        <w:numPr>
          <w:ilvl w:val="0"/>
          <w:numId w:val="2"/>
        </w:numPr>
        <w:spacing w:after="0" w:line="240" w:lineRule="auto"/>
        <w:ind/>
        <w:jc w:val="both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Поддержка ﻿﻿﻿ террористических организаций:</w:t>
      </w:r>
    </w:p>
    <w:p w14:paraId="1E000000">
      <w:pPr>
        <w:pStyle w:val="Style_1"/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 xml:space="preserve">- </w:t>
      </w:r>
      <w:r>
        <w:rPr>
          <w:rFonts w:ascii="PT Astra Serif" w:hAnsi="PT Astra Serif"/>
          <w:sz w:val="24"/>
        </w:rPr>
        <w:t>Финансирование, пропаганда и поддержка террористических организаций, признанных таковыми на территории Российской Федерации.</w:t>
      </w:r>
    </w:p>
    <w:p w14:paraId="1F000000">
      <w:pPr>
        <w:pStyle w:val="Style_1"/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-</w:t>
      </w:r>
      <w:r>
        <w:rPr>
          <w:rFonts w:ascii="PT Astra Serif" w:hAnsi="PT Astra Serif"/>
          <w:sz w:val="24"/>
        </w:rPr>
        <w:t xml:space="preserve"> Распространение информации о способ</w:t>
      </w:r>
      <w:r>
        <w:rPr>
          <w:rFonts w:ascii="PT Astra Serif" w:hAnsi="PT Astra Serif"/>
          <w:sz w:val="24"/>
        </w:rPr>
        <w:t>ах изготовления взрывных устройств</w:t>
      </w:r>
    </w:p>
    <w:p w14:paraId="20000000">
      <w:pPr>
        <w:pStyle w:val="Style_1"/>
        <w:widowControl w:val="1"/>
        <w:spacing w:after="0" w:line="240" w:lineRule="auto"/>
        <w:ind/>
        <w:jc w:val="both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sz w:val="24"/>
        </w:rPr>
        <w:t>и</w:t>
      </w:r>
      <w:r>
        <w:rPr>
          <w:rFonts w:ascii="PT Astra Serif" w:hAnsi="PT Astra Serif"/>
          <w:sz w:val="24"/>
        </w:rPr>
        <w:t xml:space="preserve"> других средств, используемых в террористических актах.</w:t>
      </w:r>
    </w:p>
    <w:p w14:paraId="21000000">
      <w:pPr>
        <w:pStyle w:val="Style_1"/>
        <w:widowControl w:val="1"/>
        <w:numPr>
          <w:ilvl w:val="0"/>
          <w:numId w:val="2"/>
        </w:numPr>
        <w:spacing w:after="0" w:line="240" w:lineRule="auto"/>
        <w:ind/>
        <w:jc w:val="both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sz w:val="24"/>
        </w:rPr>
        <w:t>﻿﻿﻿</w:t>
      </w:r>
      <w:r>
        <w:rPr>
          <w:rFonts w:ascii="PT Astra Serif" w:hAnsi="PT Astra Serif"/>
          <w:b w:val="1"/>
          <w:sz w:val="24"/>
        </w:rPr>
        <w:t>Диверсионная деятельность:</w:t>
      </w:r>
    </w:p>
    <w:p w14:paraId="22000000">
      <w:pPr>
        <w:pStyle w:val="Style_1"/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Организация и участие в действиях, направленных на подрыв безопасности государства, его конституционного строя и территориальной цел</w:t>
      </w:r>
      <w:r>
        <w:rPr>
          <w:rFonts w:ascii="PT Astra Serif" w:hAnsi="PT Astra Serif"/>
          <w:sz w:val="24"/>
        </w:rPr>
        <w:t>остности.</w:t>
      </w:r>
    </w:p>
    <w:p w14:paraId="23000000">
      <w:pPr>
        <w:pStyle w:val="Style_1"/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Распространение информации, способствующей дестабилизации обстановки в стране.</w:t>
      </w:r>
    </w:p>
    <w:p w14:paraId="24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25000000">
      <w:pPr>
        <w:widowControl w:val="1"/>
        <w:spacing w:after="0" w:line="240" w:lineRule="auto"/>
        <w:ind/>
        <w:jc w:val="both"/>
        <w:rPr>
          <w:rFonts w:ascii="PT Astra Serif" w:hAnsi="PT Astra Serif"/>
          <w:b w:val="1"/>
          <w:sz w:val="32"/>
        </w:rPr>
      </w:pPr>
      <w:r>
        <w:rPr>
          <w:rFonts w:ascii="PT Astra Serif" w:hAnsi="PT Astra Serif"/>
          <w:b w:val="1"/>
          <w:sz w:val="32"/>
        </w:rPr>
        <w:t>Чем это грозит?</w:t>
      </w:r>
    </w:p>
    <w:p w14:paraId="26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27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За совершение указанных действий предусмотрена уголовная ответственность в соответствии с Уголовным кодексом Российской Федерации (УК РФ):</w:t>
      </w:r>
    </w:p>
    <w:p w14:paraId="28000000">
      <w:pPr>
        <w:widowControl w:val="1"/>
        <w:spacing w:after="0" w:line="240" w:lineRule="auto"/>
        <w:ind w:lef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• Статья</w:t>
      </w:r>
      <w:r>
        <w:rPr>
          <w:rFonts w:ascii="PT Astra Serif" w:hAnsi="PT Astra Serif"/>
          <w:sz w:val="24"/>
        </w:rPr>
        <w:t xml:space="preserve"> 205 УК РФ — Терроризм.</w:t>
      </w:r>
    </w:p>
    <w:p w14:paraId="29000000">
      <w:pPr>
        <w:widowControl w:val="1"/>
        <w:spacing w:after="0" w:line="240" w:lineRule="auto"/>
        <w:ind w:lef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• Статья 205.1 УК РФ — Содействие террористической деятельности.</w:t>
      </w:r>
    </w:p>
    <w:p w14:paraId="2A000000">
      <w:pPr>
        <w:widowControl w:val="1"/>
        <w:spacing w:after="0" w:line="240" w:lineRule="auto"/>
        <w:ind w:lef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﻿﻿• Статья 205.2 УК РФ — Публичные призывы к осуществлению террористической деятельности или публичное оправдание терроризма.</w:t>
      </w:r>
    </w:p>
    <w:p w14:paraId="2B000000">
      <w:pPr>
        <w:widowControl w:val="1"/>
        <w:spacing w:after="0" w:line="240" w:lineRule="auto"/>
        <w:ind w:lef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﻿﻿• Статья 205.5 УК РФ — Организация деят</w:t>
      </w:r>
      <w:r>
        <w:rPr>
          <w:rFonts w:ascii="PT Astra Serif" w:hAnsi="PT Astra Serif"/>
          <w:sz w:val="24"/>
        </w:rPr>
        <w:t>ельности террористической организации и участие в деятельности такой организации.</w:t>
      </w:r>
    </w:p>
    <w:p w14:paraId="2C000000">
      <w:pPr>
        <w:widowControl w:val="1"/>
        <w:spacing w:after="0" w:line="240" w:lineRule="auto"/>
        <w:ind w:lef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• Статья 275 УК РФ — Государственная измена.</w:t>
      </w:r>
    </w:p>
    <w:p w14:paraId="2D000000">
      <w:pPr>
        <w:widowControl w:val="1"/>
        <w:spacing w:after="0" w:line="240" w:lineRule="auto"/>
        <w:ind w:lef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• Статья 280 УК РФ — Публичные призывы к осуществлению экстремистской деятельности.</w:t>
      </w:r>
    </w:p>
    <w:p w14:paraId="2E000000">
      <w:pPr>
        <w:widowControl w:val="1"/>
        <w:spacing w:after="0" w:line="240" w:lineRule="auto"/>
        <w:ind w:lef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﻿﻿• Статья 281 УК РФ — Диверсия.</w:t>
      </w:r>
    </w:p>
    <w:p w14:paraId="2F000000">
      <w:pPr>
        <w:widowControl w:val="1"/>
        <w:spacing w:after="0" w:line="240" w:lineRule="auto"/>
        <w:ind w:lef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﻿﻿• Статья </w:t>
      </w:r>
      <w:r>
        <w:rPr>
          <w:rFonts w:ascii="PT Astra Serif" w:hAnsi="PT Astra Serif"/>
          <w:sz w:val="24"/>
        </w:rPr>
        <w:t>282 УК РФ — Возбуждение ненависти либо вражды, а равно унижение человеческого достоинства.</w:t>
      </w:r>
    </w:p>
    <w:p w14:paraId="30000000">
      <w:pPr>
        <w:widowControl w:val="1"/>
        <w:spacing w:after="0" w:line="240" w:lineRule="auto"/>
        <w:ind w:lef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• Статья 282.2 УК РФ — Организация деятельности экстремисткой организации и участие в деятельности такой организации.</w:t>
      </w:r>
    </w:p>
    <w:p w14:paraId="31000000">
      <w:pPr>
        <w:widowControl w:val="1"/>
        <w:spacing w:after="0" w:line="240" w:lineRule="auto"/>
        <w:ind w:lef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﻿﻿• Статья 282.3 УК РФ — Финансирование экстрем</w:t>
      </w:r>
      <w:r>
        <w:rPr>
          <w:rFonts w:ascii="PT Astra Serif" w:hAnsi="PT Astra Serif"/>
          <w:sz w:val="24"/>
        </w:rPr>
        <w:t>исткой деятельности.</w:t>
      </w:r>
    </w:p>
    <w:p w14:paraId="32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33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Наказание за указанные преступления может включать лишение свободы на срок от 2 лет до пожизненного лишения свободы, а также штраф в размере до 1 миллиона рублей.</w:t>
      </w:r>
    </w:p>
    <w:p w14:paraId="34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35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32"/>
        </w:rPr>
        <w:t xml:space="preserve">Последствия для родителей </w:t>
      </w:r>
      <w:bookmarkStart w:id="1" w:name="_GoBack"/>
      <w:bookmarkEnd w:id="1"/>
      <w:r>
        <w:rPr>
          <w:rFonts w:ascii="PT Astra Serif" w:hAnsi="PT Astra Serif"/>
          <w:b w:val="1"/>
          <w:sz w:val="32"/>
        </w:rPr>
        <w:t>несовершеннолетних</w:t>
      </w:r>
      <w:r>
        <w:rPr>
          <w:rFonts w:ascii="PT Astra Serif" w:hAnsi="PT Astra Serif"/>
          <w:sz w:val="24"/>
        </w:rPr>
        <w:t xml:space="preserve">: </w:t>
      </w:r>
    </w:p>
    <w:p w14:paraId="36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37000000">
      <w:pPr>
        <w:widowControl w:val="1"/>
        <w:spacing w:after="0" w:line="240" w:lineRule="auto"/>
        <w:ind/>
        <w:jc w:val="both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Статья 5.35 Кодекса об</w:t>
      </w:r>
      <w:r>
        <w:rPr>
          <w:rFonts w:ascii="PT Astra Serif" w:hAnsi="PT Astra Serif"/>
          <w:b w:val="1"/>
          <w:sz w:val="24"/>
        </w:rPr>
        <w:t xml:space="preserve"> административных правонарушениях: </w:t>
      </w:r>
    </w:p>
    <w:p w14:paraId="38000000">
      <w:pPr>
        <w:widowControl w:val="1"/>
        <w:spacing w:after="0" w:line="240" w:lineRule="auto"/>
        <w:ind/>
        <w:jc w:val="both"/>
        <w:rPr>
          <w:rFonts w:ascii="PT Astra Serif" w:hAnsi="PT Astra Serif"/>
          <w:b w:val="1"/>
          <w:sz w:val="24"/>
        </w:rPr>
      </w:pPr>
    </w:p>
    <w:p w14:paraId="39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- Неисполнение родителями или иными законными представителями несовершеннолетних обязанностей по содержанию и воспитанию несовершеннолетних, что влечет за собой наказание, вплоть до административного ареста сроком до 5 </w:t>
      </w:r>
      <w:r>
        <w:rPr>
          <w:rFonts w:ascii="PT Astra Serif" w:hAnsi="PT Astra Serif"/>
          <w:sz w:val="24"/>
        </w:rPr>
        <w:t xml:space="preserve">суток; </w:t>
      </w:r>
    </w:p>
    <w:p w14:paraId="3A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3B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- Также законные представители несут материальную ответственность за совершение несовершеннолетними детьми преступлений террористического характера, вплоть до конфискации имущества. </w:t>
      </w:r>
    </w:p>
    <w:p w14:paraId="3C000000">
      <w:pPr>
        <w:widowControl w:val="1"/>
        <w:spacing w:after="0" w:line="240" w:lineRule="auto"/>
        <w:ind/>
        <w:jc w:val="both"/>
        <w:rPr>
          <w:rFonts w:ascii="PT Astra Serif" w:hAnsi="PT Astra Serif"/>
          <w:sz w:val="24"/>
        </w:rPr>
      </w:pPr>
    </w:p>
    <w:p w14:paraId="3D000000">
      <w:pPr>
        <w:widowControl w:val="1"/>
        <w:spacing w:after="0" w:line="240" w:lineRule="auto"/>
        <w:ind/>
        <w:jc w:val="both"/>
        <w:rPr>
          <w:rFonts w:ascii="PT Astra Serif" w:hAnsi="PT Astra Serif"/>
          <w:b w:val="1"/>
          <w:sz w:val="32"/>
        </w:rPr>
      </w:pPr>
      <w:r>
        <w:rPr>
          <w:rFonts w:ascii="PT Astra Serif" w:hAnsi="PT Astra Serif"/>
          <w:b w:val="1"/>
          <w:sz w:val="32"/>
        </w:rPr>
        <w:t>Как защитить себя?</w:t>
      </w:r>
    </w:p>
    <w:p w14:paraId="3E000000">
      <w:pPr>
        <w:pStyle w:val="Style_1"/>
        <w:widowControl w:val="1"/>
        <w:numPr>
          <w:ilvl w:val="0"/>
          <w:numId w:val="3"/>
        </w:numPr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 xml:space="preserve">Будьте внимательны к незнакомцам: </w:t>
      </w:r>
      <w:r>
        <w:rPr>
          <w:rFonts w:ascii="PT Astra Serif" w:hAnsi="PT Astra Serif"/>
          <w:sz w:val="24"/>
        </w:rPr>
        <w:t>Не вступай</w:t>
      </w:r>
      <w:r>
        <w:rPr>
          <w:rFonts w:ascii="PT Astra Serif" w:hAnsi="PT Astra Serif"/>
          <w:sz w:val="24"/>
        </w:rPr>
        <w:t>те в разговоры с людьми, представляющими незнакомые группы или организации. Избегайте взаимодействия с теми, кто пытается навязывать свое мнение или склонять к определенным действиям.</w:t>
      </w:r>
    </w:p>
    <w:p w14:paraId="3F000000">
      <w:pPr>
        <w:pStyle w:val="Style_1"/>
        <w:widowControl w:val="1"/>
        <w:numPr>
          <w:ilvl w:val="0"/>
          <w:numId w:val="3"/>
        </w:numPr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Проверяйте информацию:</w:t>
      </w:r>
      <w:r>
        <w:rPr>
          <w:rFonts w:ascii="PT Astra Serif" w:hAnsi="PT Astra Serif"/>
          <w:sz w:val="24"/>
        </w:rPr>
        <w:t xml:space="preserve"> Прежде чем верить каким-либо сообщениям или матер</w:t>
      </w:r>
      <w:r>
        <w:rPr>
          <w:rFonts w:ascii="PT Astra Serif" w:hAnsi="PT Astra Serif"/>
          <w:sz w:val="24"/>
        </w:rPr>
        <w:t>иалам, убедитесь в их подлинности и законности. Используйте проверенные источники и консультируйтесь с родителями или доверенными взрослыми.</w:t>
      </w:r>
    </w:p>
    <w:p w14:paraId="40000000">
      <w:pPr>
        <w:pStyle w:val="Style_1"/>
        <w:widowControl w:val="1"/>
        <w:numPr>
          <w:ilvl w:val="0"/>
          <w:numId w:val="3"/>
        </w:numPr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Сообщите взрослым:</w:t>
      </w:r>
      <w:r>
        <w:rPr>
          <w:rFonts w:ascii="PT Astra Serif" w:hAnsi="PT Astra Serif"/>
          <w:sz w:val="24"/>
        </w:rPr>
        <w:t xml:space="preserve"> Если вы столкнулись с попытками вербовки или получили подозрительное предложение, немедленно рас</w:t>
      </w:r>
      <w:r>
        <w:rPr>
          <w:rFonts w:ascii="PT Astra Serif" w:hAnsi="PT Astra Serif"/>
          <w:sz w:val="24"/>
        </w:rPr>
        <w:t>скажите об этом родителям, учителям или сотрудникам правоохранительных органов.</w:t>
      </w:r>
    </w:p>
    <w:p w14:paraId="41000000">
      <w:pPr>
        <w:pStyle w:val="Style_1"/>
        <w:widowControl w:val="1"/>
        <w:numPr>
          <w:ilvl w:val="0"/>
          <w:numId w:val="3"/>
        </w:numPr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Соблюдайте законы:</w:t>
      </w:r>
      <w:r>
        <w:rPr>
          <w:rFonts w:ascii="PT Astra Serif" w:hAnsi="PT Astra Serif"/>
          <w:sz w:val="24"/>
        </w:rPr>
        <w:t xml:space="preserve"> Помните, что любые действия, направленные против закона, могут привести к серьезным последствиям, включая уголовную ответственность.</w:t>
      </w:r>
    </w:p>
    <w:p w14:paraId="42000000">
      <w:pPr>
        <w:pStyle w:val="Style_1"/>
        <w:widowControl w:val="1"/>
        <w:numPr>
          <w:ilvl w:val="0"/>
          <w:numId w:val="3"/>
        </w:numPr>
        <w:spacing w:after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Защищайте личные данные</w:t>
      </w:r>
      <w:r>
        <w:rPr>
          <w:rFonts w:ascii="PT Astra Serif" w:hAnsi="PT Astra Serif"/>
          <w:sz w:val="24"/>
        </w:rPr>
        <w:t>:</w:t>
      </w:r>
      <w:r>
        <w:rPr>
          <w:rFonts w:ascii="PT Astra Serif" w:hAnsi="PT Astra Serif"/>
          <w:sz w:val="24"/>
        </w:rPr>
        <w:t xml:space="preserve"> Никогда не передавайте личную информацию третьим лицам, включая адрес проживания, номер телефона или банковские реквизиты.</w:t>
      </w:r>
    </w:p>
    <w:sectPr>
      <w:pgSz w:h="16838" w:orient="portrait" w:w="11906"/>
      <w:pgMar w:bottom="1134" w:footer="708" w:gutter="0" w:header="708" w:left="1701" w:right="850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2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Гиперссылка1"/>
    <w:basedOn w:val="Style_5"/>
    <w:link w:val="Style_4_ch"/>
    <w:rPr>
      <w:color w:val="0000FF"/>
      <w:u w:val="single"/>
    </w:rPr>
  </w:style>
  <w:style w:styleId="Style_4_ch" w:type="character">
    <w:name w:val="Гиперссылка1"/>
    <w:basedOn w:val="Style_5_ch"/>
    <w:link w:val="Style_4"/>
    <w:rPr>
      <w:color w:val="0000FF"/>
      <w:u w:val="single"/>
    </w:rPr>
  </w:style>
  <w:style w:styleId="Style_6" w:type="paragraph">
    <w:name w:val="toc 4"/>
    <w:next w:val="Style_2"/>
    <w:link w:val="Style_6_ch"/>
    <w:uiPriority w:val="39"/>
    <w:pPr>
      <w:widowControl w:val="1"/>
      <w:ind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2"/>
    <w:link w:val="Style_7_ch"/>
    <w:uiPriority w:val="39"/>
    <w:pPr>
      <w:widowControl w:val="1"/>
      <w:ind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widowControl w:val="1"/>
      <w:ind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Endnote"/>
    <w:link w:val="Style_10_ch"/>
    <w:pPr>
      <w:widowControl w:val="1"/>
      <w:ind w:firstLine="851"/>
      <w:jc w:val="both"/>
    </w:pPr>
    <w:rPr>
      <w:rFonts w:ascii="XO Thames" w:hAnsi="XO Thames"/>
    </w:rPr>
  </w:style>
  <w:style w:styleId="Style_10_ch" w:type="character">
    <w:name w:val="Endnote"/>
    <w:link w:val="Style_10"/>
    <w:rPr>
      <w:rFonts w:ascii="XO Thames" w:hAnsi="XO Thames"/>
    </w:rPr>
  </w:style>
  <w:style w:styleId="Style_11" w:type="paragraph">
    <w:name w:val="heading 3"/>
    <w:next w:val="Style_2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2"/>
    <w:link w:val="Style_12_ch"/>
    <w:uiPriority w:val="39"/>
    <w:pPr>
      <w:widowControl w:val="1"/>
      <w:ind w:left="400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" w:type="paragraph">
    <w:name w:val="List Paragraph"/>
    <w:basedOn w:val="Style_2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3" w:type="paragraph">
    <w:name w:val="Обычный1"/>
    <w:link w:val="Style_13_ch"/>
  </w:style>
  <w:style w:styleId="Style_13_ch" w:type="character">
    <w:name w:val="Обычный1"/>
    <w:link w:val="Style_13"/>
  </w:style>
  <w:style w:styleId="Style_14" w:type="paragraph">
    <w:name w:val="heading 5"/>
    <w:next w:val="Style_2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4_ch" w:type="character">
    <w:name w:val="heading 5"/>
    <w:link w:val="Style_14"/>
    <w:rPr>
      <w:rFonts w:ascii="XO Thames" w:hAnsi="XO Thames"/>
      <w:b w:val="1"/>
    </w:rPr>
  </w:style>
  <w:style w:styleId="Style_15" w:type="paragraph">
    <w:name w:val="heading 1"/>
    <w:next w:val="Style_2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/>
      <w:jc w:val="both"/>
    </w:pPr>
    <w:rPr>
      <w:rFonts w:ascii="XO Thames" w:hAnsi="XO Thames"/>
    </w:rPr>
  </w:style>
  <w:style w:styleId="Style_17_ch" w:type="character">
    <w:name w:val="Footnote"/>
    <w:link w:val="Style_17"/>
    <w:rPr>
      <w:rFonts w:ascii="XO Thames" w:hAnsi="XO Thames"/>
    </w:rPr>
  </w:style>
  <w:style w:styleId="Style_18" w:type="paragraph">
    <w:name w:val="toc 1"/>
    <w:next w:val="Style_2"/>
    <w:link w:val="Style_18_ch"/>
    <w:uiPriority w:val="39"/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2"/>
    <w:link w:val="Style_20_ch"/>
    <w:uiPriority w:val="39"/>
    <w:pPr>
      <w:widowControl w:val="1"/>
      <w:ind w:left="1600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2"/>
    <w:link w:val="Style_21_ch"/>
    <w:uiPriority w:val="39"/>
    <w:pPr>
      <w:widowControl w:val="1"/>
      <w:ind w:left="1400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2"/>
    <w:link w:val="Style_22_ch"/>
    <w:uiPriority w:val="39"/>
    <w:pPr>
      <w:widowControl w:val="1"/>
      <w:ind w:left="800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Balloon Text"/>
    <w:basedOn w:val="Style_2"/>
    <w:link w:val="Style_23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23_ch" w:type="character">
    <w:name w:val="Balloon Text"/>
    <w:basedOn w:val="Style_2_ch"/>
    <w:link w:val="Style_23"/>
    <w:rPr>
      <w:rFonts w:ascii="Tahoma" w:hAnsi="Tahoma"/>
      <w:sz w:val="16"/>
    </w:rPr>
  </w:style>
  <w:style w:styleId="Style_24" w:type="paragraph">
    <w:name w:val="Subtitle"/>
    <w:next w:val="Style_2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2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2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2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5" w:type="paragraph">
    <w:name w:val="Основной шрифт абзаца1"/>
    <w:link w:val="Style_5_ch"/>
  </w:style>
  <w:style w:styleId="Style_5_ch" w:type="character">
    <w:name w:val="Основной шрифт абзаца1"/>
    <w:link w:val="Style_5"/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2026-02-04T12:36:00Z</dcterms:created>
  <dcterms:modified xsi:type="dcterms:W3CDTF">2026-04-16T12:13:00Z</dcterms:modified>
</cp:coreProperties>
</file>